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1FC" w:rsidRDefault="00DB21FC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sz w:val="36"/>
          <w:szCs w:val="36"/>
          <w:lang w:eastAsia="nl-NL"/>
        </w:rPr>
      </w:pPr>
      <w:bookmarkStart w:id="0" w:name="OLE_LINK2"/>
      <w:r>
        <w:rPr>
          <w:rFonts w:ascii="Times New Roman" w:eastAsia="Times New Roman" w:hAnsi="Times New Roman" w:cs="Times New Roman"/>
          <w:sz w:val="36"/>
          <w:szCs w:val="36"/>
          <w:lang w:eastAsia="nl-NL"/>
        </w:rPr>
        <w:t>Boetes blijven in hoger beroep in stand</w:t>
      </w:r>
    </w:p>
    <w:bookmarkEnd w:id="0"/>
    <w:p w:rsidR="00DB21FC" w:rsidRDefault="00DB21FC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sz w:val="36"/>
          <w:szCs w:val="36"/>
          <w:lang w:eastAsia="nl-NL"/>
        </w:rPr>
      </w:pP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Sinds 2012 heeft X een vergunning </w:t>
      </w:r>
      <w:r w:rsidRPr="003F3FCD">
        <w:rPr>
          <w:rFonts w:ascii="Times New Roman" w:eastAsia="Times New Roman" w:hAnsi="Times New Roman" w:cs="Times New Roman"/>
          <w:lang w:eastAsia="nl-NL"/>
        </w:rPr>
        <w:t>voor het uitoefenen van het bedrijf van betaaldienstverlener.</w:t>
      </w:r>
      <w:r>
        <w:rPr>
          <w:rFonts w:ascii="Times New Roman" w:eastAsia="Times New Roman" w:hAnsi="Times New Roman" w:cs="Times New Roman"/>
          <w:lang w:eastAsia="nl-NL"/>
        </w:rPr>
        <w:t xml:space="preserve"> DNB doet in 2014 onderzoek naar X. Naar aanleiding van het onderzoek wordt in 2015 een </w:t>
      </w:r>
      <w:proofErr w:type="spellStart"/>
      <w:r w:rsidRPr="003F3FCD">
        <w:rPr>
          <w:rFonts w:ascii="Times New Roman" w:eastAsia="Times New Roman" w:hAnsi="Times New Roman" w:cs="Times New Roman"/>
          <w:lang w:eastAsia="nl-NL"/>
        </w:rPr>
        <w:t>normoverdragend</w:t>
      </w:r>
      <w:proofErr w:type="spellEnd"/>
      <w:r w:rsidRPr="003F3FCD">
        <w:rPr>
          <w:rFonts w:ascii="Times New Roman" w:eastAsia="Times New Roman" w:hAnsi="Times New Roman" w:cs="Times New Roman"/>
          <w:lang w:eastAsia="nl-NL"/>
        </w:rPr>
        <w:t xml:space="preserve"> gesprek en een waarschuwing</w:t>
      </w:r>
      <w:r>
        <w:rPr>
          <w:rFonts w:ascii="Times New Roman" w:eastAsia="Times New Roman" w:hAnsi="Times New Roman" w:cs="Times New Roman"/>
          <w:lang w:eastAsia="nl-NL"/>
        </w:rPr>
        <w:t xml:space="preserve"> gegeven. X zou namelijk tekort zijn geschoten </w:t>
      </w:r>
      <w:r w:rsidRPr="003F3FCD">
        <w:rPr>
          <w:rFonts w:ascii="Times New Roman" w:eastAsia="Times New Roman" w:hAnsi="Times New Roman" w:cs="Times New Roman"/>
          <w:lang w:eastAsia="nl-NL"/>
        </w:rPr>
        <w:t xml:space="preserve">in de naleving van wet- en regelgeving. </w:t>
      </w:r>
      <w:r>
        <w:rPr>
          <w:rFonts w:ascii="Times New Roman" w:eastAsia="Times New Roman" w:hAnsi="Times New Roman" w:cs="Times New Roman"/>
          <w:lang w:eastAsia="nl-NL"/>
        </w:rPr>
        <w:t>DNB benoemt in 2016 een curator in het bestuur van X.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DNB legt in 2016 een boete op van 50.000 euro. In de periode </w:t>
      </w:r>
      <w:r w:rsidRPr="003F3FCD">
        <w:rPr>
          <w:rFonts w:ascii="Times New Roman" w:eastAsia="Times New Roman" w:hAnsi="Times New Roman" w:cs="Times New Roman"/>
          <w:lang w:eastAsia="nl-NL"/>
        </w:rPr>
        <w:t>van 1 juli 2014 tot en met 27 augustus 2015</w:t>
      </w:r>
      <w:r>
        <w:rPr>
          <w:rFonts w:ascii="Times New Roman" w:eastAsia="Times New Roman" w:hAnsi="Times New Roman" w:cs="Times New Roman"/>
          <w:lang w:eastAsia="nl-NL"/>
        </w:rPr>
        <w:t xml:space="preserve"> zou X niet de beschikking hebben gehad over </w:t>
      </w:r>
      <w:proofErr w:type="spellStart"/>
      <w:r w:rsidRPr="003F3FCD">
        <w:rPr>
          <w:rFonts w:ascii="Times New Roman" w:eastAsia="Times New Roman" w:hAnsi="Times New Roman" w:cs="Times New Roman"/>
          <w:lang w:eastAsia="nl-NL"/>
        </w:rPr>
        <w:t>over</w:t>
      </w:r>
      <w:proofErr w:type="spellEnd"/>
      <w:r w:rsidRPr="003F3FCD">
        <w:rPr>
          <w:rFonts w:ascii="Times New Roman" w:eastAsia="Times New Roman" w:hAnsi="Times New Roman" w:cs="Times New Roman"/>
          <w:lang w:eastAsia="nl-NL"/>
        </w:rPr>
        <w:t xml:space="preserve"> een onafhankelijke en effectieve compliance functie</w:t>
      </w:r>
      <w:r>
        <w:rPr>
          <w:rFonts w:ascii="Times New Roman" w:eastAsia="Times New Roman" w:hAnsi="Times New Roman" w:cs="Times New Roman"/>
          <w:lang w:eastAsia="nl-NL"/>
        </w:rPr>
        <w:t xml:space="preserve">. 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X gaat in bezwaar, maar DNM verklaart het bezwaar ongegrond. Op 11 oktober 2017 legt de </w:t>
      </w:r>
      <w:proofErr w:type="gramStart"/>
      <w:r>
        <w:rPr>
          <w:rFonts w:ascii="Times New Roman" w:eastAsia="Times New Roman" w:hAnsi="Times New Roman" w:cs="Times New Roman"/>
          <w:lang w:eastAsia="nl-NL"/>
        </w:rPr>
        <w:t>DNB boetes</w:t>
      </w:r>
      <w:proofErr w:type="gramEnd"/>
      <w:r>
        <w:rPr>
          <w:rFonts w:ascii="Times New Roman" w:eastAsia="Times New Roman" w:hAnsi="Times New Roman" w:cs="Times New Roman"/>
          <w:lang w:eastAsia="nl-NL"/>
        </w:rPr>
        <w:t xml:space="preserve"> aan X op van 120.000 euro. In de periode </w:t>
      </w:r>
      <w:r w:rsidRPr="003F3FCD">
        <w:rPr>
          <w:rFonts w:ascii="Times New Roman" w:eastAsia="Times New Roman" w:hAnsi="Times New Roman" w:cs="Times New Roman"/>
          <w:lang w:eastAsia="nl-NL"/>
        </w:rPr>
        <w:t>van 20 september 2012 tot en met 27 november 2014</w:t>
      </w:r>
      <w:r>
        <w:rPr>
          <w:rFonts w:ascii="Times New Roman" w:eastAsia="Times New Roman" w:hAnsi="Times New Roman" w:cs="Times New Roman"/>
          <w:lang w:eastAsia="nl-NL"/>
        </w:rPr>
        <w:t xml:space="preserve"> zijn diverse wetten overtreden. Tegen het tweede besluit wordt ook bewaar gemaakt, maar is eveneens door de DNB ongegrond verklaard.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De rechtbank heeft de beroepen van X ongegrond verklaard. Het had X duidelijk moeten zijn dat de invulling van de functies niet voldoende was, dat onvoldoende onderzoek werd uitgevoerd en dat tekort werd geschoten in het naleven verplichtingen. X heeft 7 gronden aangevoerd tegen de beslissing van de rechtbank.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DB21FC" w:rsidRDefault="00DB21FC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Beoordeling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De 7 gronden van X worden allemaal afgewezen. Zo heeft X onder andere aangevoerd dat de DNB haar bevoegdheid om een </w:t>
      </w:r>
      <w:proofErr w:type="spellStart"/>
      <w:r>
        <w:rPr>
          <w:rFonts w:ascii="Times New Roman" w:eastAsia="Times New Roman" w:hAnsi="Times New Roman" w:cs="Times New Roman"/>
          <w:lang w:eastAsia="nl-NL"/>
        </w:rPr>
        <w:t>beote</w:t>
      </w:r>
      <w:proofErr w:type="spellEnd"/>
      <w:r>
        <w:rPr>
          <w:rFonts w:ascii="Times New Roman" w:eastAsia="Times New Roman" w:hAnsi="Times New Roman" w:cs="Times New Roman"/>
          <w:lang w:eastAsia="nl-NL"/>
        </w:rPr>
        <w:t xml:space="preserve"> op te leggen al had ingezet. Het college is het n=hier niet mee eens. De DNB heeft gehandeld binnen haar handhavingsbeleid.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730DE7" w:rsidRDefault="00730DE7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Het college heeft geoordeeld dat h</w:t>
      </w:r>
      <w:r w:rsidRPr="00730DE7">
        <w:rPr>
          <w:rFonts w:ascii="Times New Roman" w:eastAsia="Times New Roman" w:hAnsi="Times New Roman" w:cs="Times New Roman"/>
          <w:lang w:eastAsia="nl-NL"/>
        </w:rPr>
        <w:t xml:space="preserve">et combineren van de functie van compliance </w:t>
      </w:r>
      <w:proofErr w:type="spellStart"/>
      <w:r w:rsidRPr="00730DE7">
        <w:rPr>
          <w:rFonts w:ascii="Times New Roman" w:eastAsia="Times New Roman" w:hAnsi="Times New Roman" w:cs="Times New Roman"/>
          <w:lang w:eastAsia="nl-NL"/>
        </w:rPr>
        <w:t>officer</w:t>
      </w:r>
      <w:proofErr w:type="spellEnd"/>
      <w:r w:rsidRPr="00730DE7">
        <w:rPr>
          <w:rFonts w:ascii="Times New Roman" w:eastAsia="Times New Roman" w:hAnsi="Times New Roman" w:cs="Times New Roman"/>
          <w:lang w:eastAsia="nl-NL"/>
        </w:rPr>
        <w:t xml:space="preserve"> met het management van de afdelingen Screening &amp; Risk en Customer Support geen adequate vormgeving </w:t>
      </w:r>
      <w:r>
        <w:rPr>
          <w:rFonts w:ascii="Times New Roman" w:eastAsia="Times New Roman" w:hAnsi="Times New Roman" w:cs="Times New Roman"/>
          <w:lang w:eastAsia="nl-NL"/>
        </w:rPr>
        <w:t xml:space="preserve">is </w:t>
      </w:r>
      <w:r w:rsidRPr="00730DE7">
        <w:rPr>
          <w:rFonts w:ascii="Times New Roman" w:eastAsia="Times New Roman" w:hAnsi="Times New Roman" w:cs="Times New Roman"/>
          <w:lang w:eastAsia="nl-NL"/>
        </w:rPr>
        <w:t xml:space="preserve">van de </w:t>
      </w:r>
      <w:proofErr w:type="spellStart"/>
      <w:r w:rsidRPr="00730DE7">
        <w:rPr>
          <w:rFonts w:ascii="Times New Roman" w:eastAsia="Times New Roman" w:hAnsi="Times New Roman" w:cs="Times New Roman"/>
          <w:lang w:eastAsia="nl-NL"/>
        </w:rPr>
        <w:t>compliancefunctie</w:t>
      </w:r>
      <w:proofErr w:type="spellEnd"/>
      <w:r w:rsidRPr="00730DE7">
        <w:rPr>
          <w:rFonts w:ascii="Times New Roman" w:eastAsia="Times New Roman" w:hAnsi="Times New Roman" w:cs="Times New Roman"/>
          <w:lang w:eastAsia="nl-NL"/>
        </w:rPr>
        <w:t>.</w:t>
      </w: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3F3FCD" w:rsidRDefault="003F3FCD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</w:p>
    <w:p w:rsidR="00DB21FC" w:rsidRDefault="00DB21FC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 w:rsidRPr="00DB21FC">
        <w:rPr>
          <w:rFonts w:ascii="Times New Roman" w:eastAsia="Times New Roman" w:hAnsi="Times New Roman" w:cs="Times New Roman"/>
          <w:lang w:eastAsia="nl-NL"/>
        </w:rPr>
        <w:t xml:space="preserve">De boeten die door DNB aan X zijn opgelegd blijven in stand. Alle grieven die zijn aangevoerd, falen. </w:t>
      </w:r>
      <w:r w:rsidR="003F3FCD">
        <w:rPr>
          <w:rFonts w:ascii="Times New Roman" w:eastAsia="Times New Roman" w:hAnsi="Times New Roman" w:cs="Times New Roman"/>
          <w:lang w:eastAsia="nl-NL"/>
        </w:rPr>
        <w:t xml:space="preserve">De </w:t>
      </w:r>
      <w:proofErr w:type="spellStart"/>
      <w:r w:rsidR="003F3FCD">
        <w:rPr>
          <w:rFonts w:ascii="Times New Roman" w:eastAsia="Times New Roman" w:hAnsi="Times New Roman" w:cs="Times New Roman"/>
          <w:lang w:eastAsia="nl-NL"/>
        </w:rPr>
        <w:t>compliancefunctie</w:t>
      </w:r>
      <w:proofErr w:type="spellEnd"/>
      <w:r w:rsidR="003F3FCD">
        <w:rPr>
          <w:rFonts w:ascii="Times New Roman" w:eastAsia="Times New Roman" w:hAnsi="Times New Roman" w:cs="Times New Roman"/>
          <w:lang w:eastAsia="nl-NL"/>
        </w:rPr>
        <w:t xml:space="preserve"> kan niet worden vormgegeven door de functie van </w:t>
      </w:r>
      <w:r w:rsidR="003F3FCD" w:rsidRPr="003F3FCD">
        <w:rPr>
          <w:rFonts w:ascii="Times New Roman" w:eastAsia="Times New Roman" w:hAnsi="Times New Roman" w:cs="Times New Roman"/>
          <w:lang w:eastAsia="nl-NL"/>
        </w:rPr>
        <w:t xml:space="preserve">compliance </w:t>
      </w:r>
      <w:proofErr w:type="spellStart"/>
      <w:r w:rsidR="003F3FCD" w:rsidRPr="003F3FCD">
        <w:rPr>
          <w:rFonts w:ascii="Times New Roman" w:eastAsia="Times New Roman" w:hAnsi="Times New Roman" w:cs="Times New Roman"/>
          <w:lang w:eastAsia="nl-NL"/>
        </w:rPr>
        <w:t>officer</w:t>
      </w:r>
      <w:proofErr w:type="spellEnd"/>
      <w:r w:rsidR="003F3FCD">
        <w:rPr>
          <w:rFonts w:ascii="Times New Roman" w:eastAsia="Times New Roman" w:hAnsi="Times New Roman" w:cs="Times New Roman"/>
          <w:lang w:eastAsia="nl-NL"/>
        </w:rPr>
        <w:t xml:space="preserve"> te combineren met </w:t>
      </w:r>
      <w:r w:rsidR="003F3FCD" w:rsidRPr="003F3FCD">
        <w:rPr>
          <w:rFonts w:ascii="Times New Roman" w:eastAsia="Times New Roman" w:hAnsi="Times New Roman" w:cs="Times New Roman"/>
          <w:lang w:eastAsia="nl-NL"/>
        </w:rPr>
        <w:t>het management van de afdelingen Screening &amp; Risk en Customer Support</w:t>
      </w:r>
      <w:r w:rsidR="003F3FCD">
        <w:rPr>
          <w:rFonts w:ascii="Times New Roman" w:eastAsia="Times New Roman" w:hAnsi="Times New Roman" w:cs="Times New Roman"/>
          <w:lang w:eastAsia="nl-NL"/>
        </w:rPr>
        <w:t xml:space="preserve">. </w:t>
      </w:r>
      <w:r w:rsidR="00730DE7" w:rsidRPr="00730DE7">
        <w:rPr>
          <w:rFonts w:ascii="Times New Roman" w:eastAsia="Times New Roman" w:hAnsi="Times New Roman" w:cs="Times New Roman"/>
          <w:lang w:eastAsia="nl-NL"/>
        </w:rPr>
        <w:t>Daarnaast heeft X niet inzichtelijk gemaakt hoe zij de voortdurende controle in onderzochte cliëntdossier</w:t>
      </w:r>
      <w:r w:rsidR="00730DE7">
        <w:rPr>
          <w:rFonts w:ascii="Times New Roman" w:eastAsia="Times New Roman" w:hAnsi="Times New Roman" w:cs="Times New Roman"/>
          <w:lang w:eastAsia="nl-NL"/>
        </w:rPr>
        <w:t>s</w:t>
      </w:r>
      <w:r w:rsidR="00730DE7" w:rsidRPr="00730DE7">
        <w:rPr>
          <w:rFonts w:ascii="Times New Roman" w:eastAsia="Times New Roman" w:hAnsi="Times New Roman" w:cs="Times New Roman"/>
          <w:lang w:eastAsia="nl-NL"/>
        </w:rPr>
        <w:t xml:space="preserve"> heeft vormgegeven. Ook heeft X feitelijk erkend dat zij tekort is gekomen.</w:t>
      </w:r>
      <w:r w:rsidRPr="00DB21FC">
        <w:rPr>
          <w:rFonts w:ascii="Times New Roman" w:eastAsia="Times New Roman" w:hAnsi="Times New Roman" w:cs="Times New Roman"/>
          <w:lang w:eastAsia="nl-NL"/>
        </w:rPr>
        <w:br/>
      </w:r>
    </w:p>
    <w:p w:rsidR="00730DE7" w:rsidRPr="00DB21FC" w:rsidRDefault="00730DE7" w:rsidP="00DB21FC">
      <w:pPr>
        <w:shd w:val="clear" w:color="auto" w:fill="FFFFFF"/>
        <w:outlineLvl w:val="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X mocht geen vertrouwen ontlenen aan het feit dat zij beschikte over een vergunningsverlening en dat daarmee aan alle geldende voorschriften werd voldaan. </w:t>
      </w:r>
      <w:r w:rsidRPr="00730DE7">
        <w:rPr>
          <w:rFonts w:ascii="Times New Roman" w:eastAsia="Times New Roman" w:hAnsi="Times New Roman" w:cs="Times New Roman"/>
          <w:lang w:eastAsia="nl-NL"/>
        </w:rPr>
        <w:t>Het college oordeelt dat de opgelegde boetes evenredig zijn gelet op de aard, ernst en duur van de vastgestelde overtredingen.</w:t>
      </w:r>
    </w:p>
    <w:p w:rsidR="00DB21FC" w:rsidRPr="00DB21FC" w:rsidRDefault="00DB21FC" w:rsidP="00DB21FC">
      <w:pPr>
        <w:rPr>
          <w:rFonts w:ascii="Times New Roman" w:eastAsia="Times New Roman" w:hAnsi="Times New Roman" w:cs="Times New Roman"/>
          <w:lang w:eastAsia="nl-NL"/>
        </w:rPr>
      </w:pPr>
    </w:p>
    <w:p w:rsidR="00C36067" w:rsidRDefault="00730DE7"/>
    <w:sectPr w:rsidR="00C36067" w:rsidSect="00B051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FC"/>
    <w:rsid w:val="003F3FCD"/>
    <w:rsid w:val="00730DE7"/>
    <w:rsid w:val="00B051F4"/>
    <w:rsid w:val="00DB21FC"/>
    <w:rsid w:val="00FA58DB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0CA8E"/>
  <w14:defaultImageDpi w14:val="32767"/>
  <w15:chartTrackingRefBased/>
  <w15:docId w15:val="{DC67873C-0C68-1242-B096-E35B5DA5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B21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B21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B21F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B21F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publication-date">
    <w:name w:val="publication-date"/>
    <w:basedOn w:val="Standaardalinea-lettertype"/>
    <w:rsid w:val="00DB21FC"/>
  </w:style>
  <w:style w:type="paragraph" w:styleId="Normaalweb">
    <w:name w:val="Normal (Web)"/>
    <w:basedOn w:val="Standaard"/>
    <w:uiPriority w:val="99"/>
    <w:semiHidden/>
    <w:unhideWhenUsed/>
    <w:rsid w:val="00DB21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14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6" w:color="F3F3F3"/>
              </w:divBdr>
              <w:divsChild>
                <w:div w:id="7741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van Boxtel</dc:creator>
  <cp:keywords/>
  <dc:description/>
  <cp:lastModifiedBy>Macy van Boxtel</cp:lastModifiedBy>
  <cp:revision>1</cp:revision>
  <dcterms:created xsi:type="dcterms:W3CDTF">2020-07-14T10:09:00Z</dcterms:created>
  <dcterms:modified xsi:type="dcterms:W3CDTF">2020-07-14T10:42:00Z</dcterms:modified>
</cp:coreProperties>
</file>