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4CE0D" w14:textId="43EFA013" w:rsidR="00FD4E89" w:rsidRDefault="00FD4E89">
      <w:r>
        <w:t>Financier heeft informatie- en waarschuwingsplicht niet geschonden</w:t>
      </w:r>
    </w:p>
    <w:p w14:paraId="11002F61" w14:textId="77777777" w:rsidR="00FD4E89" w:rsidRDefault="00FD4E89"/>
    <w:p w14:paraId="1EEC3D36" w14:textId="71D199A4" w:rsidR="009B2C31" w:rsidRDefault="00E01EE6">
      <w:r>
        <w:t xml:space="preserve">De klant heeft op 17 februari 2020 een kredietaanvraag ingediend bij de financier. </w:t>
      </w:r>
    </w:p>
    <w:p w14:paraId="6CAE4582" w14:textId="74AD6A8F" w:rsidR="00E01EE6" w:rsidRDefault="00E01EE6"/>
    <w:p w14:paraId="3BDDE42A" w14:textId="33DC1142" w:rsidR="00E01EE6" w:rsidRDefault="00E01EE6">
      <w:pPr>
        <w:rPr>
          <w:rFonts w:ascii="Times New Roman" w:eastAsia="Times New Roman" w:hAnsi="Times New Roman" w:cs="Times New Roman"/>
          <w:lang w:eastAsia="nl-NL"/>
        </w:rPr>
      </w:pPr>
      <w:r w:rsidRPr="00E01EE6">
        <w:rPr>
          <w:rFonts w:ascii="Times New Roman" w:eastAsia="Times New Roman" w:hAnsi="Times New Roman" w:cs="Times New Roman"/>
          <w:lang w:eastAsia="nl-NL"/>
        </w:rPr>
        <w:t xml:space="preserve">Beoogd werd dat als zekerheid voor de terugbetaling een recht van tweede hypotheek zou worden gevestigd. Na acceptatie van de offerte bleek </w:t>
      </w:r>
      <w:r>
        <w:rPr>
          <w:rFonts w:ascii="Times New Roman" w:eastAsia="Times New Roman" w:hAnsi="Times New Roman" w:cs="Times New Roman"/>
          <w:lang w:eastAsia="nl-NL"/>
        </w:rPr>
        <w:t xml:space="preserve">bij de notaris </w:t>
      </w:r>
      <w:r w:rsidRPr="00E01EE6">
        <w:rPr>
          <w:rFonts w:ascii="Times New Roman" w:eastAsia="Times New Roman" w:hAnsi="Times New Roman" w:cs="Times New Roman"/>
          <w:lang w:eastAsia="nl-NL"/>
        </w:rPr>
        <w:t>dat het passeren geen doorgang kon vinden omdat de verstrekker van de eerste hypotheek</w:t>
      </w:r>
      <w:r>
        <w:rPr>
          <w:rFonts w:ascii="Times New Roman" w:eastAsia="Times New Roman" w:hAnsi="Times New Roman" w:cs="Times New Roman"/>
          <w:lang w:eastAsia="nl-NL"/>
        </w:rPr>
        <w:t xml:space="preserve"> </w:t>
      </w:r>
      <w:r w:rsidRPr="00E01EE6">
        <w:rPr>
          <w:rFonts w:ascii="Times New Roman" w:eastAsia="Times New Roman" w:hAnsi="Times New Roman" w:cs="Times New Roman"/>
          <w:lang w:eastAsia="nl-NL"/>
        </w:rPr>
        <w:t xml:space="preserve">daarmee niet akkoord is gegaan. </w:t>
      </w:r>
    </w:p>
    <w:p w14:paraId="1C8EDA42" w14:textId="2F57E22E" w:rsidR="00E01EE6" w:rsidRDefault="00E01EE6">
      <w:pPr>
        <w:rPr>
          <w:rFonts w:ascii="Times New Roman" w:eastAsia="Times New Roman" w:hAnsi="Times New Roman" w:cs="Times New Roman"/>
          <w:lang w:eastAsia="nl-NL"/>
        </w:rPr>
      </w:pPr>
    </w:p>
    <w:p w14:paraId="52BFC7E2" w14:textId="72C5FE3A" w:rsidR="00E01EE6" w:rsidRDefault="00E01EE6" w:rsidP="00E01EE6">
      <w:pPr>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De financier heeft vervolgens wel </w:t>
      </w:r>
      <w:r w:rsidRPr="00E01EE6">
        <w:rPr>
          <w:rFonts w:ascii="Times New Roman" w:eastAsia="Times New Roman" w:hAnsi="Times New Roman" w:cs="Times New Roman"/>
          <w:lang w:eastAsia="nl-NL"/>
        </w:rPr>
        <w:t>€ 1.500,- aan behandelkosten in rekening gebracht.</w:t>
      </w:r>
    </w:p>
    <w:p w14:paraId="30B6F1CE" w14:textId="756733B0" w:rsidR="00E01EE6" w:rsidRDefault="00E01EE6" w:rsidP="00E01EE6">
      <w:pPr>
        <w:rPr>
          <w:rFonts w:ascii="Times New Roman" w:eastAsia="Times New Roman" w:hAnsi="Times New Roman" w:cs="Times New Roman"/>
          <w:lang w:eastAsia="nl-NL"/>
        </w:rPr>
      </w:pPr>
    </w:p>
    <w:p w14:paraId="5D5837E6" w14:textId="1D20A770" w:rsidR="00E01EE6" w:rsidRDefault="00E01EE6" w:rsidP="00E01EE6">
      <w:pPr>
        <w:rPr>
          <w:rFonts w:ascii="Times New Roman" w:eastAsia="Times New Roman" w:hAnsi="Times New Roman" w:cs="Times New Roman"/>
          <w:b/>
          <w:bCs/>
          <w:lang w:eastAsia="nl-NL"/>
        </w:rPr>
      </w:pPr>
      <w:r>
        <w:rPr>
          <w:rFonts w:ascii="Times New Roman" w:eastAsia="Times New Roman" w:hAnsi="Times New Roman" w:cs="Times New Roman"/>
          <w:b/>
          <w:bCs/>
          <w:lang w:eastAsia="nl-NL"/>
        </w:rPr>
        <w:t>De vordering en klacht</w:t>
      </w:r>
    </w:p>
    <w:p w14:paraId="31185FFC" w14:textId="5FD72FF8" w:rsidR="00E01EE6" w:rsidRDefault="00E01EE6" w:rsidP="00E01EE6">
      <w:pPr>
        <w:rPr>
          <w:rFonts w:ascii="Times New Roman" w:eastAsia="Times New Roman" w:hAnsi="Times New Roman" w:cs="Times New Roman"/>
          <w:lang w:eastAsia="nl-NL"/>
        </w:rPr>
      </w:pPr>
      <w:r w:rsidRPr="00E01EE6">
        <w:rPr>
          <w:rFonts w:ascii="Times New Roman" w:eastAsia="Times New Roman" w:hAnsi="Times New Roman" w:cs="Times New Roman"/>
          <w:lang w:eastAsia="nl-NL"/>
        </w:rPr>
        <w:t xml:space="preserve">De klant vordert € 2.000,- van de financier. </w:t>
      </w:r>
    </w:p>
    <w:p w14:paraId="6AECE951" w14:textId="1DBFB107" w:rsidR="00E01EE6" w:rsidRDefault="00E01EE6" w:rsidP="00E01EE6">
      <w:pPr>
        <w:rPr>
          <w:rFonts w:ascii="Times New Roman" w:eastAsia="Times New Roman" w:hAnsi="Times New Roman" w:cs="Times New Roman"/>
          <w:lang w:eastAsia="nl-NL"/>
        </w:rPr>
      </w:pPr>
    </w:p>
    <w:p w14:paraId="3FF418E1" w14:textId="36CEFCEF" w:rsidR="00E01EE6" w:rsidRDefault="00E01EE6" w:rsidP="00E01EE6">
      <w:pPr>
        <w:rPr>
          <w:rFonts w:ascii="Times New Roman" w:eastAsia="Times New Roman" w:hAnsi="Times New Roman" w:cs="Times New Roman"/>
          <w:lang w:eastAsia="nl-NL"/>
        </w:rPr>
      </w:pPr>
      <w:r w:rsidRPr="00E01EE6">
        <w:rPr>
          <w:rFonts w:ascii="Times New Roman" w:eastAsia="Times New Roman" w:hAnsi="Times New Roman" w:cs="Times New Roman"/>
          <w:lang w:eastAsia="nl-NL"/>
        </w:rPr>
        <w:t xml:space="preserve">De klant heeft gesteld dat tijdens het gesprek dat op 3 maart 2020 plaatsvond met de kredietadviseur had moeten worden benoemd dat het risico van het niet verstrekken van een tweede hypotheek voor rekening van de klant zou komen, doordat in dat geval de behandelkosten van € 1.500,- in rekening zouden worden gebracht. </w:t>
      </w:r>
    </w:p>
    <w:p w14:paraId="3DCA3431" w14:textId="11410DB3" w:rsidR="00E01EE6" w:rsidRDefault="00E01EE6" w:rsidP="00E01EE6">
      <w:pPr>
        <w:rPr>
          <w:rFonts w:ascii="Times New Roman" w:eastAsia="Times New Roman" w:hAnsi="Times New Roman" w:cs="Times New Roman"/>
          <w:lang w:eastAsia="nl-NL"/>
        </w:rPr>
      </w:pPr>
    </w:p>
    <w:p w14:paraId="07B753F6" w14:textId="72D6F277" w:rsidR="00E01EE6" w:rsidRDefault="00E01EE6" w:rsidP="00E01EE6">
      <w:pPr>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Verder is de klant van mening dat hij ervan uit mocht gaan dat de financier eerst een check zou uitvoeren. </w:t>
      </w:r>
    </w:p>
    <w:p w14:paraId="3B20A343" w14:textId="6E2407B2" w:rsidR="00E01EE6" w:rsidRDefault="00E01EE6" w:rsidP="00E01EE6">
      <w:pPr>
        <w:rPr>
          <w:rFonts w:ascii="Times New Roman" w:eastAsia="Times New Roman" w:hAnsi="Times New Roman" w:cs="Times New Roman"/>
          <w:lang w:eastAsia="nl-NL"/>
        </w:rPr>
      </w:pPr>
    </w:p>
    <w:p w14:paraId="4A7FEA5F" w14:textId="3AD69E1C" w:rsidR="00E01EE6" w:rsidRDefault="00E01EE6" w:rsidP="00E01EE6">
      <w:pPr>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Tot slot stelt de klant </w:t>
      </w:r>
      <w:r w:rsidRPr="00E01EE6">
        <w:rPr>
          <w:rFonts w:ascii="Times New Roman" w:eastAsia="Times New Roman" w:hAnsi="Times New Roman" w:cs="Times New Roman"/>
          <w:lang w:eastAsia="nl-NL"/>
        </w:rPr>
        <w:t>dat niet iedere afspraak tot een opdracht leidt.</w:t>
      </w:r>
      <w:r>
        <w:rPr>
          <w:rFonts w:ascii="Times New Roman" w:eastAsia="Times New Roman" w:hAnsi="Times New Roman" w:cs="Times New Roman"/>
          <w:lang w:eastAsia="nl-NL"/>
        </w:rPr>
        <w:t xml:space="preserve"> De voorinvestering die de financier heeft gedaan zijn dan ook voor haar risico en mogen niet afgewenteld worden op de klant. </w:t>
      </w:r>
    </w:p>
    <w:p w14:paraId="567C6E43" w14:textId="7E9EF539" w:rsidR="00E01EE6" w:rsidRDefault="00E01EE6" w:rsidP="00E01EE6">
      <w:pPr>
        <w:rPr>
          <w:rFonts w:ascii="Times New Roman" w:eastAsia="Times New Roman" w:hAnsi="Times New Roman" w:cs="Times New Roman"/>
          <w:lang w:eastAsia="nl-NL"/>
        </w:rPr>
      </w:pPr>
    </w:p>
    <w:p w14:paraId="333299B2" w14:textId="6021947A" w:rsidR="00E01EE6" w:rsidRDefault="00E01EE6" w:rsidP="00E01EE6">
      <w:pPr>
        <w:rPr>
          <w:rFonts w:ascii="Times New Roman" w:eastAsia="Times New Roman" w:hAnsi="Times New Roman" w:cs="Times New Roman"/>
          <w:b/>
          <w:bCs/>
          <w:lang w:eastAsia="nl-NL"/>
        </w:rPr>
      </w:pPr>
      <w:r>
        <w:rPr>
          <w:rFonts w:ascii="Times New Roman" w:eastAsia="Times New Roman" w:hAnsi="Times New Roman" w:cs="Times New Roman"/>
          <w:b/>
          <w:bCs/>
          <w:lang w:eastAsia="nl-NL"/>
        </w:rPr>
        <w:t>De beoordeling</w:t>
      </w:r>
    </w:p>
    <w:p w14:paraId="74470BB5" w14:textId="616DACF0" w:rsidR="00E01EE6" w:rsidRDefault="00E01EE6" w:rsidP="00E01EE6">
      <w:pPr>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De vraag die centraal staat is, of de </w:t>
      </w:r>
      <w:r w:rsidRPr="00E01EE6">
        <w:rPr>
          <w:rFonts w:ascii="Times New Roman" w:eastAsia="Times New Roman" w:hAnsi="Times New Roman" w:cs="Times New Roman"/>
          <w:lang w:eastAsia="nl-NL"/>
        </w:rPr>
        <w:t xml:space="preserve">financier de klant had moeten informeren over, of waarschuwen voor, het risico dat een tweede hypotheek op het woonhuis niet zonder meer gevestigd kon worden, maar dat daarvoor toestemming van de eerste hypotheekhouder benodigd was. </w:t>
      </w:r>
    </w:p>
    <w:p w14:paraId="47906694" w14:textId="09BC0B1E" w:rsidR="00E01EE6" w:rsidRDefault="00E01EE6" w:rsidP="00E01EE6">
      <w:pPr>
        <w:rPr>
          <w:rFonts w:ascii="Times New Roman" w:eastAsia="Times New Roman" w:hAnsi="Times New Roman" w:cs="Times New Roman"/>
          <w:lang w:eastAsia="nl-NL"/>
        </w:rPr>
      </w:pPr>
    </w:p>
    <w:p w14:paraId="734F1491" w14:textId="6421472F" w:rsidR="00FD4E89" w:rsidRDefault="00E01EE6" w:rsidP="00FD4E89">
      <w:pPr>
        <w:rPr>
          <w:rFonts w:ascii="Times New Roman" w:eastAsia="Times New Roman" w:hAnsi="Times New Roman" w:cs="Times New Roman"/>
          <w:lang w:eastAsia="nl-NL"/>
        </w:rPr>
      </w:pPr>
      <w:r w:rsidRPr="00E01EE6">
        <w:rPr>
          <w:rFonts w:ascii="Times New Roman" w:eastAsia="Times New Roman" w:hAnsi="Times New Roman" w:cs="Times New Roman"/>
          <w:lang w:eastAsia="nl-NL"/>
        </w:rPr>
        <w:t>De financier onweersproken gesteld dat voor de verstrekking van het krediet de extra hypothecaire zekerheid onnodig was.</w:t>
      </w:r>
      <w:r>
        <w:rPr>
          <w:rFonts w:ascii="Times New Roman" w:eastAsia="Times New Roman" w:hAnsi="Times New Roman" w:cs="Times New Roman"/>
          <w:lang w:eastAsia="nl-NL"/>
        </w:rPr>
        <w:t xml:space="preserve"> </w:t>
      </w:r>
      <w:r w:rsidRPr="00E01EE6">
        <w:rPr>
          <w:rFonts w:ascii="Times New Roman" w:eastAsia="Times New Roman" w:hAnsi="Times New Roman" w:cs="Times New Roman"/>
          <w:lang w:eastAsia="nl-NL"/>
        </w:rPr>
        <w:t xml:space="preserve">Het krediet had ook verstrekt kunnen worden door </w:t>
      </w:r>
      <w:r>
        <w:rPr>
          <w:rFonts w:ascii="Times New Roman" w:eastAsia="Times New Roman" w:hAnsi="Times New Roman" w:cs="Times New Roman"/>
          <w:lang w:eastAsia="nl-NL"/>
        </w:rPr>
        <w:t>alleen</w:t>
      </w:r>
      <w:r w:rsidRPr="00E01EE6">
        <w:rPr>
          <w:rFonts w:ascii="Times New Roman" w:eastAsia="Times New Roman" w:hAnsi="Times New Roman" w:cs="Times New Roman"/>
          <w:lang w:eastAsia="nl-NL"/>
        </w:rPr>
        <w:t xml:space="preserve"> de vestiging van een hypotheek op </w:t>
      </w:r>
      <w:r>
        <w:rPr>
          <w:rFonts w:ascii="Times New Roman" w:eastAsia="Times New Roman" w:hAnsi="Times New Roman" w:cs="Times New Roman"/>
          <w:lang w:eastAsia="nl-NL"/>
        </w:rPr>
        <w:t>een</w:t>
      </w:r>
      <w:r w:rsidRPr="00E01EE6">
        <w:rPr>
          <w:rFonts w:ascii="Times New Roman" w:eastAsia="Times New Roman" w:hAnsi="Times New Roman" w:cs="Times New Roman"/>
          <w:lang w:eastAsia="nl-NL"/>
        </w:rPr>
        <w:t xml:space="preserve"> bedrijfspand.</w:t>
      </w:r>
      <w:r w:rsidR="00FD4E89">
        <w:rPr>
          <w:rFonts w:ascii="Times New Roman" w:eastAsia="Times New Roman" w:hAnsi="Times New Roman" w:cs="Times New Roman"/>
          <w:lang w:eastAsia="nl-NL"/>
        </w:rPr>
        <w:t xml:space="preserve"> Omdat</w:t>
      </w:r>
      <w:r w:rsidR="00FD4E89" w:rsidRPr="00FD4E89">
        <w:rPr>
          <w:rFonts w:ascii="Times New Roman" w:eastAsia="Times New Roman" w:hAnsi="Times New Roman" w:cs="Times New Roman"/>
          <w:lang w:eastAsia="nl-NL"/>
        </w:rPr>
        <w:t xml:space="preserve"> de extra hypothecaire zekerheid geen eis van de financier, maar een wens van de klant was, is er naar het oordeel van de commissie geen reden voor de financier om extra informatie te verschaffen over, of te waarschuwen voor, het risico dat de vestiging van een tweede hypotheek afhankelijk is van de toestemming van de eerste hypotheekhouder.</w:t>
      </w:r>
    </w:p>
    <w:p w14:paraId="6BB4D2E7" w14:textId="130BD94A" w:rsidR="00FD4E89" w:rsidRDefault="00FD4E89" w:rsidP="00FD4E89">
      <w:pPr>
        <w:rPr>
          <w:rFonts w:ascii="Times New Roman" w:eastAsia="Times New Roman" w:hAnsi="Times New Roman" w:cs="Times New Roman"/>
          <w:lang w:eastAsia="nl-NL"/>
        </w:rPr>
      </w:pPr>
    </w:p>
    <w:p w14:paraId="0A00CA55" w14:textId="14262EE6" w:rsidR="00FD4E89" w:rsidRPr="00FD4E89" w:rsidRDefault="00FD4E89" w:rsidP="00FD4E89">
      <w:pPr>
        <w:rPr>
          <w:rFonts w:ascii="Times New Roman" w:eastAsia="Times New Roman" w:hAnsi="Times New Roman" w:cs="Times New Roman"/>
          <w:lang w:eastAsia="nl-NL"/>
        </w:rPr>
      </w:pPr>
      <w:r w:rsidRPr="00FD4E89">
        <w:rPr>
          <w:rFonts w:ascii="Times New Roman" w:eastAsia="Times New Roman" w:hAnsi="Times New Roman" w:cs="Times New Roman"/>
          <w:lang w:eastAsia="nl-NL"/>
        </w:rPr>
        <w:t>Dat de klant</w:t>
      </w:r>
      <w:r>
        <w:rPr>
          <w:rFonts w:ascii="Times New Roman" w:eastAsia="Times New Roman" w:hAnsi="Times New Roman" w:cs="Times New Roman"/>
          <w:lang w:eastAsia="nl-NL"/>
        </w:rPr>
        <w:t xml:space="preserve"> </w:t>
      </w:r>
      <w:r w:rsidRPr="00FD4E89">
        <w:rPr>
          <w:rFonts w:ascii="Times New Roman" w:eastAsia="Times New Roman" w:hAnsi="Times New Roman" w:cs="Times New Roman"/>
          <w:lang w:eastAsia="nl-NL"/>
        </w:rPr>
        <w:t>is misleid door de financier is door de klant niet nader onderbouwd, zodat deze stelling niet aannemelijk is gemaakt en niet gevolgd wordt door de commissie.</w:t>
      </w:r>
    </w:p>
    <w:p w14:paraId="489B989D" w14:textId="44599050" w:rsidR="00FD4E89" w:rsidRDefault="00FD4E89" w:rsidP="00FD4E89">
      <w:pPr>
        <w:rPr>
          <w:rFonts w:ascii="Times New Roman" w:eastAsia="Times New Roman" w:hAnsi="Times New Roman" w:cs="Times New Roman"/>
          <w:lang w:eastAsia="nl-NL"/>
        </w:rPr>
      </w:pPr>
    </w:p>
    <w:p w14:paraId="3B021BF6" w14:textId="026A4633" w:rsidR="00FD4E89" w:rsidRDefault="00FD4E89" w:rsidP="00FD4E89">
      <w:pPr>
        <w:rPr>
          <w:rFonts w:ascii="Times New Roman" w:eastAsia="Times New Roman" w:hAnsi="Times New Roman" w:cs="Times New Roman"/>
          <w:b/>
          <w:bCs/>
          <w:lang w:eastAsia="nl-NL"/>
        </w:rPr>
      </w:pPr>
      <w:r>
        <w:rPr>
          <w:rFonts w:ascii="Times New Roman" w:eastAsia="Times New Roman" w:hAnsi="Times New Roman" w:cs="Times New Roman"/>
          <w:b/>
          <w:bCs/>
          <w:lang w:eastAsia="nl-NL"/>
        </w:rPr>
        <w:t>De beslissing</w:t>
      </w:r>
    </w:p>
    <w:p w14:paraId="4213C494" w14:textId="45922F1C" w:rsidR="00FD4E89" w:rsidRPr="00FD4E89" w:rsidRDefault="00FD4E89" w:rsidP="00FD4E89">
      <w:pPr>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De commissie wijst de vordering af. </w:t>
      </w:r>
    </w:p>
    <w:p w14:paraId="26B14372" w14:textId="3BD50253" w:rsidR="00E01EE6" w:rsidRPr="00E01EE6" w:rsidRDefault="00E01EE6" w:rsidP="00E01EE6">
      <w:pPr>
        <w:rPr>
          <w:rFonts w:ascii="Times New Roman" w:eastAsia="Times New Roman" w:hAnsi="Times New Roman" w:cs="Times New Roman"/>
          <w:lang w:eastAsia="nl-NL"/>
        </w:rPr>
      </w:pPr>
    </w:p>
    <w:p w14:paraId="44F636F6" w14:textId="79753338" w:rsidR="00E01EE6" w:rsidRPr="00E01EE6" w:rsidRDefault="00E01EE6" w:rsidP="00E01EE6">
      <w:pPr>
        <w:rPr>
          <w:rFonts w:ascii="Times New Roman" w:eastAsia="Times New Roman" w:hAnsi="Times New Roman" w:cs="Times New Roman"/>
          <w:lang w:eastAsia="nl-NL"/>
        </w:rPr>
      </w:pPr>
    </w:p>
    <w:p w14:paraId="0E033F17" w14:textId="77777777" w:rsidR="00E01EE6" w:rsidRPr="00E01EE6" w:rsidRDefault="00E01EE6" w:rsidP="00E01EE6">
      <w:pPr>
        <w:rPr>
          <w:rFonts w:ascii="Times New Roman" w:eastAsia="Times New Roman" w:hAnsi="Times New Roman" w:cs="Times New Roman"/>
          <w:lang w:eastAsia="nl-NL"/>
        </w:rPr>
      </w:pPr>
    </w:p>
    <w:p w14:paraId="034A046F" w14:textId="64992001" w:rsidR="00E01EE6" w:rsidRPr="00E01EE6" w:rsidRDefault="00E01EE6" w:rsidP="00E01EE6">
      <w:pPr>
        <w:rPr>
          <w:rFonts w:ascii="Times New Roman" w:eastAsia="Times New Roman" w:hAnsi="Times New Roman" w:cs="Times New Roman"/>
          <w:lang w:eastAsia="nl-NL"/>
        </w:rPr>
      </w:pPr>
    </w:p>
    <w:p w14:paraId="5FA9AA47" w14:textId="0AF65092" w:rsidR="00E01EE6" w:rsidRDefault="00E01EE6" w:rsidP="00E01EE6">
      <w:pPr>
        <w:rPr>
          <w:rFonts w:ascii="Times New Roman" w:eastAsia="Times New Roman" w:hAnsi="Times New Roman" w:cs="Times New Roman"/>
          <w:lang w:eastAsia="nl-NL"/>
        </w:rPr>
      </w:pPr>
    </w:p>
    <w:p w14:paraId="267D9E4C" w14:textId="77777777" w:rsidR="00E01EE6" w:rsidRPr="00E01EE6" w:rsidRDefault="00E01EE6" w:rsidP="00E01EE6">
      <w:pPr>
        <w:rPr>
          <w:rFonts w:ascii="Times New Roman" w:eastAsia="Times New Roman" w:hAnsi="Times New Roman" w:cs="Times New Roman"/>
          <w:lang w:eastAsia="nl-NL"/>
        </w:rPr>
      </w:pPr>
    </w:p>
    <w:p w14:paraId="77482701" w14:textId="284F1787" w:rsidR="00E01EE6" w:rsidRPr="00E01EE6" w:rsidRDefault="00E01EE6" w:rsidP="00E01EE6">
      <w:pPr>
        <w:rPr>
          <w:rFonts w:ascii="Times New Roman" w:eastAsia="Times New Roman" w:hAnsi="Times New Roman" w:cs="Times New Roman"/>
          <w:lang w:eastAsia="nl-NL"/>
        </w:rPr>
      </w:pPr>
    </w:p>
    <w:p w14:paraId="3A17DB0A" w14:textId="00C977FD" w:rsidR="00E01EE6" w:rsidRPr="00E01EE6" w:rsidRDefault="00E01EE6" w:rsidP="00E01EE6">
      <w:pPr>
        <w:rPr>
          <w:rFonts w:ascii="Times New Roman" w:eastAsia="Times New Roman" w:hAnsi="Times New Roman" w:cs="Times New Roman"/>
          <w:lang w:eastAsia="nl-NL"/>
        </w:rPr>
      </w:pPr>
    </w:p>
    <w:p w14:paraId="5DF722E5" w14:textId="77777777" w:rsidR="00E01EE6" w:rsidRPr="00E01EE6" w:rsidRDefault="00E01EE6" w:rsidP="00E01EE6">
      <w:pPr>
        <w:rPr>
          <w:rFonts w:ascii="Times New Roman" w:eastAsia="Times New Roman" w:hAnsi="Times New Roman" w:cs="Times New Roman"/>
          <w:lang w:eastAsia="nl-NL"/>
        </w:rPr>
      </w:pPr>
    </w:p>
    <w:p w14:paraId="76E4EB47" w14:textId="77777777" w:rsidR="00E01EE6" w:rsidRPr="00E01EE6" w:rsidRDefault="00E01EE6" w:rsidP="00E01EE6">
      <w:pPr>
        <w:rPr>
          <w:rFonts w:ascii="Times New Roman" w:eastAsia="Times New Roman" w:hAnsi="Times New Roman" w:cs="Times New Roman"/>
          <w:lang w:eastAsia="nl-NL"/>
        </w:rPr>
      </w:pPr>
    </w:p>
    <w:p w14:paraId="598CCE22" w14:textId="22640950" w:rsidR="00E01EE6" w:rsidRPr="00E01EE6" w:rsidRDefault="00E01EE6">
      <w:pPr>
        <w:rPr>
          <w:rFonts w:ascii="Times New Roman" w:eastAsia="Times New Roman" w:hAnsi="Times New Roman" w:cs="Times New Roman"/>
          <w:lang w:eastAsia="nl-NL"/>
        </w:rPr>
      </w:pPr>
    </w:p>
    <w:p w14:paraId="60F24E77" w14:textId="4AB90AC4" w:rsidR="00E01EE6" w:rsidRPr="00E01EE6" w:rsidRDefault="00E01EE6" w:rsidP="00E01EE6"/>
    <w:p w14:paraId="37DECB62" w14:textId="792D41B2" w:rsidR="00E01EE6" w:rsidRPr="00E01EE6" w:rsidRDefault="00E01EE6" w:rsidP="00E01EE6"/>
    <w:p w14:paraId="583E345C" w14:textId="656BA06F" w:rsidR="00E01EE6" w:rsidRPr="00E01EE6" w:rsidRDefault="00E01EE6" w:rsidP="00E01EE6"/>
    <w:p w14:paraId="6CF6BB8E" w14:textId="508632BE" w:rsidR="00E01EE6" w:rsidRDefault="00E01EE6" w:rsidP="00E01EE6"/>
    <w:p w14:paraId="47557C1D" w14:textId="44A14848" w:rsidR="00E01EE6" w:rsidRPr="00E01EE6" w:rsidRDefault="00E01EE6" w:rsidP="00E01EE6">
      <w:pPr>
        <w:jc w:val="right"/>
      </w:pPr>
    </w:p>
    <w:sectPr w:rsidR="00E01EE6" w:rsidRPr="00E01EE6" w:rsidSect="001C19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EE6"/>
    <w:rsid w:val="001C1997"/>
    <w:rsid w:val="009B2C31"/>
    <w:rsid w:val="00E01EE6"/>
    <w:rsid w:val="00FD4E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E7B2967"/>
  <w15:chartTrackingRefBased/>
  <w15:docId w15:val="{6D1FAD10-E4C5-9845-91FE-0EFDAB8D3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754826">
      <w:bodyDiv w:val="1"/>
      <w:marLeft w:val="0"/>
      <w:marRight w:val="0"/>
      <w:marTop w:val="0"/>
      <w:marBottom w:val="0"/>
      <w:divBdr>
        <w:top w:val="none" w:sz="0" w:space="0" w:color="auto"/>
        <w:left w:val="none" w:sz="0" w:space="0" w:color="auto"/>
        <w:bottom w:val="none" w:sz="0" w:space="0" w:color="auto"/>
        <w:right w:val="none" w:sz="0" w:space="0" w:color="auto"/>
      </w:divBdr>
    </w:div>
    <w:div w:id="289093613">
      <w:bodyDiv w:val="1"/>
      <w:marLeft w:val="0"/>
      <w:marRight w:val="0"/>
      <w:marTop w:val="0"/>
      <w:marBottom w:val="0"/>
      <w:divBdr>
        <w:top w:val="none" w:sz="0" w:space="0" w:color="auto"/>
        <w:left w:val="none" w:sz="0" w:space="0" w:color="auto"/>
        <w:bottom w:val="none" w:sz="0" w:space="0" w:color="auto"/>
        <w:right w:val="none" w:sz="0" w:space="0" w:color="auto"/>
      </w:divBdr>
    </w:div>
    <w:div w:id="424307692">
      <w:bodyDiv w:val="1"/>
      <w:marLeft w:val="0"/>
      <w:marRight w:val="0"/>
      <w:marTop w:val="0"/>
      <w:marBottom w:val="0"/>
      <w:divBdr>
        <w:top w:val="none" w:sz="0" w:space="0" w:color="auto"/>
        <w:left w:val="none" w:sz="0" w:space="0" w:color="auto"/>
        <w:bottom w:val="none" w:sz="0" w:space="0" w:color="auto"/>
        <w:right w:val="none" w:sz="0" w:space="0" w:color="auto"/>
      </w:divBdr>
    </w:div>
    <w:div w:id="528295697">
      <w:bodyDiv w:val="1"/>
      <w:marLeft w:val="0"/>
      <w:marRight w:val="0"/>
      <w:marTop w:val="0"/>
      <w:marBottom w:val="0"/>
      <w:divBdr>
        <w:top w:val="none" w:sz="0" w:space="0" w:color="auto"/>
        <w:left w:val="none" w:sz="0" w:space="0" w:color="auto"/>
        <w:bottom w:val="none" w:sz="0" w:space="0" w:color="auto"/>
        <w:right w:val="none" w:sz="0" w:space="0" w:color="auto"/>
      </w:divBdr>
    </w:div>
    <w:div w:id="679310023">
      <w:bodyDiv w:val="1"/>
      <w:marLeft w:val="0"/>
      <w:marRight w:val="0"/>
      <w:marTop w:val="0"/>
      <w:marBottom w:val="0"/>
      <w:divBdr>
        <w:top w:val="none" w:sz="0" w:space="0" w:color="auto"/>
        <w:left w:val="none" w:sz="0" w:space="0" w:color="auto"/>
        <w:bottom w:val="none" w:sz="0" w:space="0" w:color="auto"/>
        <w:right w:val="none" w:sz="0" w:space="0" w:color="auto"/>
      </w:divBdr>
    </w:div>
    <w:div w:id="1039814429">
      <w:bodyDiv w:val="1"/>
      <w:marLeft w:val="0"/>
      <w:marRight w:val="0"/>
      <w:marTop w:val="0"/>
      <w:marBottom w:val="0"/>
      <w:divBdr>
        <w:top w:val="none" w:sz="0" w:space="0" w:color="auto"/>
        <w:left w:val="none" w:sz="0" w:space="0" w:color="auto"/>
        <w:bottom w:val="none" w:sz="0" w:space="0" w:color="auto"/>
        <w:right w:val="none" w:sz="0" w:space="0" w:color="auto"/>
      </w:divBdr>
    </w:div>
    <w:div w:id="1438017907">
      <w:bodyDiv w:val="1"/>
      <w:marLeft w:val="0"/>
      <w:marRight w:val="0"/>
      <w:marTop w:val="0"/>
      <w:marBottom w:val="0"/>
      <w:divBdr>
        <w:top w:val="none" w:sz="0" w:space="0" w:color="auto"/>
        <w:left w:val="none" w:sz="0" w:space="0" w:color="auto"/>
        <w:bottom w:val="none" w:sz="0" w:space="0" w:color="auto"/>
        <w:right w:val="none" w:sz="0" w:space="0" w:color="auto"/>
      </w:divBdr>
    </w:div>
    <w:div w:id="1624270269">
      <w:bodyDiv w:val="1"/>
      <w:marLeft w:val="0"/>
      <w:marRight w:val="0"/>
      <w:marTop w:val="0"/>
      <w:marBottom w:val="0"/>
      <w:divBdr>
        <w:top w:val="none" w:sz="0" w:space="0" w:color="auto"/>
        <w:left w:val="none" w:sz="0" w:space="0" w:color="auto"/>
        <w:bottom w:val="none" w:sz="0" w:space="0" w:color="auto"/>
        <w:right w:val="none" w:sz="0" w:space="0" w:color="auto"/>
      </w:divBdr>
    </w:div>
    <w:div w:id="1750493147">
      <w:bodyDiv w:val="1"/>
      <w:marLeft w:val="0"/>
      <w:marRight w:val="0"/>
      <w:marTop w:val="0"/>
      <w:marBottom w:val="0"/>
      <w:divBdr>
        <w:top w:val="none" w:sz="0" w:space="0" w:color="auto"/>
        <w:left w:val="none" w:sz="0" w:space="0" w:color="auto"/>
        <w:bottom w:val="none" w:sz="0" w:space="0" w:color="auto"/>
        <w:right w:val="none" w:sz="0" w:space="0" w:color="auto"/>
      </w:divBdr>
    </w:div>
    <w:div w:id="1840197696">
      <w:bodyDiv w:val="1"/>
      <w:marLeft w:val="0"/>
      <w:marRight w:val="0"/>
      <w:marTop w:val="0"/>
      <w:marBottom w:val="0"/>
      <w:divBdr>
        <w:top w:val="none" w:sz="0" w:space="0" w:color="auto"/>
        <w:left w:val="none" w:sz="0" w:space="0" w:color="auto"/>
        <w:bottom w:val="none" w:sz="0" w:space="0" w:color="auto"/>
        <w:right w:val="none" w:sz="0" w:space="0" w:color="auto"/>
      </w:divBdr>
    </w:div>
    <w:div w:id="1876577013">
      <w:bodyDiv w:val="1"/>
      <w:marLeft w:val="0"/>
      <w:marRight w:val="0"/>
      <w:marTop w:val="0"/>
      <w:marBottom w:val="0"/>
      <w:divBdr>
        <w:top w:val="none" w:sz="0" w:space="0" w:color="auto"/>
        <w:left w:val="none" w:sz="0" w:space="0" w:color="auto"/>
        <w:bottom w:val="none" w:sz="0" w:space="0" w:color="auto"/>
        <w:right w:val="none" w:sz="0" w:space="0" w:color="auto"/>
      </w:divBdr>
    </w:div>
    <w:div w:id="1888375922">
      <w:bodyDiv w:val="1"/>
      <w:marLeft w:val="0"/>
      <w:marRight w:val="0"/>
      <w:marTop w:val="0"/>
      <w:marBottom w:val="0"/>
      <w:divBdr>
        <w:top w:val="none" w:sz="0" w:space="0" w:color="auto"/>
        <w:left w:val="none" w:sz="0" w:space="0" w:color="auto"/>
        <w:bottom w:val="none" w:sz="0" w:space="0" w:color="auto"/>
        <w:right w:val="none" w:sz="0" w:space="0" w:color="auto"/>
      </w:divBdr>
    </w:div>
    <w:div w:id="214488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357</Words>
  <Characters>1964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Hurkmans</dc:creator>
  <cp:keywords/>
  <dc:description/>
  <cp:lastModifiedBy>Y. Hurkmans</cp:lastModifiedBy>
  <cp:revision>1</cp:revision>
  <dcterms:created xsi:type="dcterms:W3CDTF">2021-07-08T08:42:00Z</dcterms:created>
  <dcterms:modified xsi:type="dcterms:W3CDTF">2021-07-08T08:54:00Z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9f4804-9ab0-4527-a877-f7a87100f5fc_Enabled">
    <vt:lpwstr>true</vt:lpwstr>
  </property>
  <property fmtid="{D5CDD505-2E9C-101B-9397-08002B2CF9AE}" pid="3" name="MSIP_Label_b29f4804-9ab0-4527-a877-f7a87100f5fc_SetDate">
    <vt:lpwstr>2021-07-08T08:42:21Z</vt:lpwstr>
  </property>
  <property fmtid="{D5CDD505-2E9C-101B-9397-08002B2CF9AE}" pid="4" name="MSIP_Label_b29f4804-9ab0-4527-a877-f7a87100f5fc_Method">
    <vt:lpwstr>Standard</vt:lpwstr>
  </property>
  <property fmtid="{D5CDD505-2E9C-101B-9397-08002B2CF9AE}" pid="5" name="MSIP_Label_b29f4804-9ab0-4527-a877-f7a87100f5fc_Name">
    <vt:lpwstr>General</vt:lpwstr>
  </property>
  <property fmtid="{D5CDD505-2E9C-101B-9397-08002B2CF9AE}" pid="6" name="MSIP_Label_b29f4804-9ab0-4527-a877-f7a87100f5fc_SiteId">
    <vt:lpwstr>7a5561df-6599-4898-8a20-cce41db3b44f</vt:lpwstr>
  </property>
  <property fmtid="{D5CDD505-2E9C-101B-9397-08002B2CF9AE}" pid="7" name="MSIP_Label_b29f4804-9ab0-4527-a877-f7a87100f5fc_ActionId">
    <vt:lpwstr>d069c686-f515-47de-9e92-22bad571095b</vt:lpwstr>
  </property>
  <property fmtid="{D5CDD505-2E9C-101B-9397-08002B2CF9AE}" pid="8" name="MSIP_Label_b29f4804-9ab0-4527-a877-f7a87100f5fc_ContentBits">
    <vt:lpwstr>0</vt:lpwstr>
  </property>
</Properties>
</file>